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93A" w:rsidRDefault="00DF393A" w:rsidP="00DF393A">
      <w:pPr>
        <w:pStyle w:val="sec"/>
        <w:rPr>
          <w:bdr w:val="none" w:sz="0" w:space="0" w:color="auto" w:frame="1"/>
        </w:rPr>
      </w:pPr>
      <w:r>
        <w:rPr>
          <w:bdr w:val="none" w:sz="0" w:space="0" w:color="auto" w:frame="1"/>
        </w:rPr>
        <w:t>Sec. 106-199. - Separate billing for each meter; billing for unmetered gas.</w:t>
      </w:r>
      <w:r>
        <w:rPr>
          <w:noProof/>
          <w:bdr w:val="none" w:sz="0" w:space="0" w:color="auto" w:frame="1"/>
        </w:rPr>
        <w:drawing>
          <wp:inline distT="0" distB="0" distL="0" distR="0">
            <wp:extent cx="228600" cy="228600"/>
            <wp:effectExtent l="19050" t="0" r="0" b="0"/>
            <wp:docPr id="1" name="Picture 1"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DF393A" w:rsidRDefault="00DF393A" w:rsidP="00DF393A">
      <w:pPr>
        <w:pStyle w:val="incr0"/>
        <w:rPr>
          <w:bdr w:val="none" w:sz="0" w:space="0" w:color="auto" w:frame="1"/>
        </w:rPr>
      </w:pPr>
      <w:r>
        <w:rPr>
          <w:bdr w:val="none" w:sz="0" w:space="0" w:color="auto" w:frame="1"/>
        </w:rPr>
        <w:t>(a)</w:t>
      </w:r>
    </w:p>
    <w:p w:rsidR="00DF393A" w:rsidRDefault="00DF393A" w:rsidP="00DF393A">
      <w:pPr>
        <w:pStyle w:val="content1"/>
        <w:rPr>
          <w:bdr w:val="none" w:sz="0" w:space="0" w:color="auto" w:frame="1"/>
        </w:rPr>
      </w:pPr>
      <w:r>
        <w:rPr>
          <w:bdr w:val="none" w:sz="0" w:space="0" w:color="auto" w:frame="1"/>
        </w:rPr>
        <w:t xml:space="preserve">The quantity of gas used, consumed or wasted as measured by every gas service meter shall be separately billed, and the quantities used, consumed or wasted as indicated by separate service meters shall not be combined for the purpose of applying rates applicable to the aggregate amount. However, when more than one service meter is used to supply one or more premises that are continuously adjacent to each other and owned or leased by the same person, whether or not separated by a public street, and in which gas is supplied by the owner to the occupants without making a direct charge </w:t>
      </w:r>
      <w:proofErr w:type="spellStart"/>
      <w:r>
        <w:rPr>
          <w:bdr w:val="none" w:sz="0" w:space="0" w:color="auto" w:frame="1"/>
        </w:rPr>
        <w:t>therefor</w:t>
      </w:r>
      <w:proofErr w:type="spellEnd"/>
      <w:r>
        <w:rPr>
          <w:bdr w:val="none" w:sz="0" w:space="0" w:color="auto" w:frame="1"/>
        </w:rPr>
        <w:t xml:space="preserve"> or for the owner's sole use, the readings of the several service meters may be combined for the purpose of applying rates applicable thereto. </w:t>
      </w:r>
    </w:p>
    <w:p w:rsidR="00DF393A" w:rsidRDefault="00DF393A" w:rsidP="00DF393A">
      <w:pPr>
        <w:pStyle w:val="incr0"/>
        <w:rPr>
          <w:bdr w:val="none" w:sz="0" w:space="0" w:color="auto" w:frame="1"/>
        </w:rPr>
      </w:pPr>
      <w:r>
        <w:rPr>
          <w:bdr w:val="none" w:sz="0" w:space="0" w:color="auto" w:frame="1"/>
        </w:rPr>
        <w:t>(b)</w:t>
      </w:r>
    </w:p>
    <w:p w:rsidR="00DF393A" w:rsidRDefault="00DF393A" w:rsidP="00DF393A">
      <w:pPr>
        <w:pStyle w:val="content1"/>
        <w:rPr>
          <w:bdr w:val="none" w:sz="0" w:space="0" w:color="auto" w:frame="1"/>
        </w:rPr>
      </w:pPr>
      <w:r>
        <w:rPr>
          <w:bdr w:val="none" w:sz="0" w:space="0" w:color="auto" w:frame="1"/>
        </w:rPr>
        <w:t>The quantity of gas used or consumed for providing ornamental gas lighting which is not metered or measured shall be billed in accordance with the rate schedules adopted by</w:t>
      </w:r>
      <w:hyperlink r:id="rId5" w:anchor="PTIICICO_CH106UT_ARTIVGA_DIV3RA_S106-208UNGASESCGL" w:history="1">
        <w:r>
          <w:rPr>
            <w:rStyle w:val="Hyperlink"/>
            <w:bdr w:val="none" w:sz="0" w:space="0" w:color="auto" w:frame="1"/>
          </w:rPr>
          <w:t xml:space="preserve"> section 106-208</w:t>
        </w:r>
      </w:hyperlink>
      <w:r>
        <w:rPr>
          <w:bdr w:val="none" w:sz="0" w:space="0" w:color="auto" w:frame="1"/>
        </w:rPr>
        <w:t xml:space="preserve"> </w:t>
      </w:r>
    </w:p>
    <w:p w:rsidR="00DF393A" w:rsidRDefault="00DF393A" w:rsidP="00DF393A">
      <w:pPr>
        <w:pStyle w:val="historynote"/>
        <w:rPr>
          <w:bdr w:val="none" w:sz="0" w:space="0" w:color="auto" w:frame="1"/>
        </w:rPr>
      </w:pPr>
      <w:r>
        <w:rPr>
          <w:bdr w:val="none" w:sz="0" w:space="0" w:color="auto" w:frame="1"/>
        </w:rPr>
        <w:t xml:space="preserve">(Code 1993, § 29-235) </w:t>
      </w:r>
    </w:p>
    <w:p w:rsidR="00D07C80" w:rsidRDefault="00D07C80"/>
    <w:sectPr w:rsidR="00D07C80" w:rsidSect="00D07C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F393A"/>
    <w:rsid w:val="002038ED"/>
    <w:rsid w:val="003D2F09"/>
    <w:rsid w:val="006D3CCA"/>
    <w:rsid w:val="00D07C80"/>
    <w:rsid w:val="00DF393A"/>
    <w:rsid w:val="00ED2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C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F393A"/>
    <w:rPr>
      <w:color w:val="822223"/>
      <w:u w:val="single"/>
    </w:rPr>
  </w:style>
  <w:style w:type="paragraph" w:customStyle="1" w:styleId="incr0">
    <w:name w:val="incr0"/>
    <w:basedOn w:val="Normal"/>
    <w:rsid w:val="00DF393A"/>
    <w:pPr>
      <w:spacing w:after="0" w:line="312" w:lineRule="atLeast"/>
      <w:ind w:left="720"/>
    </w:pPr>
    <w:rPr>
      <w:rFonts w:ascii="Arial" w:eastAsia="Times New Roman" w:hAnsi="Arial" w:cs="Arial"/>
      <w:color w:val="000000"/>
      <w:sz w:val="21"/>
      <w:szCs w:val="21"/>
    </w:rPr>
  </w:style>
  <w:style w:type="paragraph" w:customStyle="1" w:styleId="content1">
    <w:name w:val="content1"/>
    <w:basedOn w:val="Normal"/>
    <w:rsid w:val="00DF393A"/>
    <w:pPr>
      <w:spacing w:before="48" w:after="0" w:line="312" w:lineRule="atLeast"/>
      <w:ind w:left="1440"/>
    </w:pPr>
    <w:rPr>
      <w:rFonts w:ascii="Arial" w:eastAsia="Times New Roman" w:hAnsi="Arial" w:cs="Arial"/>
      <w:color w:val="000000"/>
      <w:sz w:val="21"/>
      <w:szCs w:val="21"/>
    </w:rPr>
  </w:style>
  <w:style w:type="paragraph" w:customStyle="1" w:styleId="historynote">
    <w:name w:val="historynote"/>
    <w:basedOn w:val="Normal"/>
    <w:rsid w:val="00DF393A"/>
    <w:pPr>
      <w:spacing w:before="48" w:after="48" w:line="312" w:lineRule="atLeast"/>
      <w:ind w:left="864"/>
    </w:pPr>
    <w:rPr>
      <w:rFonts w:ascii="Arial" w:eastAsia="Times New Roman" w:hAnsi="Arial" w:cs="Arial"/>
      <w:i/>
      <w:iCs/>
      <w:color w:val="777777"/>
      <w:sz w:val="18"/>
      <w:szCs w:val="18"/>
    </w:rPr>
  </w:style>
  <w:style w:type="paragraph" w:customStyle="1" w:styleId="sec">
    <w:name w:val="sec"/>
    <w:basedOn w:val="Normal"/>
    <w:rsid w:val="00DF393A"/>
    <w:pPr>
      <w:spacing w:before="48" w:after="120" w:line="360" w:lineRule="atLeast"/>
      <w:ind w:left="120"/>
    </w:pPr>
    <w:rPr>
      <w:rFonts w:ascii="Arial" w:eastAsia="Times New Roman" w:hAnsi="Arial" w:cs="Arial"/>
      <w:b/>
      <w:bCs/>
      <w:color w:val="555555"/>
      <w:sz w:val="24"/>
      <w:szCs w:val="24"/>
    </w:rPr>
  </w:style>
  <w:style w:type="paragraph" w:styleId="BalloonText">
    <w:name w:val="Balloon Text"/>
    <w:basedOn w:val="Normal"/>
    <w:link w:val="BalloonTextChar"/>
    <w:uiPriority w:val="99"/>
    <w:semiHidden/>
    <w:unhideWhenUsed/>
    <w:rsid w:val="00DF39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9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1202979">
      <w:bodyDiv w:val="1"/>
      <w:marLeft w:val="0"/>
      <w:marRight w:val="0"/>
      <w:marTop w:val="0"/>
      <w:marBottom w:val="0"/>
      <w:divBdr>
        <w:top w:val="none" w:sz="0" w:space="0" w:color="auto"/>
        <w:left w:val="none" w:sz="0" w:space="0" w:color="auto"/>
        <w:bottom w:val="none" w:sz="0" w:space="0" w:color="auto"/>
        <w:right w:val="none" w:sz="0" w:space="0" w:color="auto"/>
      </w:divBdr>
      <w:divsChild>
        <w:div w:id="134033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library.municode.com/HTML/16118/level4/PTIICICO_CH106UT_ARTIVGA_DIV3RA.html"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1015</Characters>
  <Application>Microsoft Office Word</Application>
  <DocSecurity>0</DocSecurity>
  <Lines>8</Lines>
  <Paragraphs>2</Paragraphs>
  <ScaleCrop>false</ScaleCrop>
  <Company>City of Richmond</Company>
  <LinksUpToDate>false</LinksUpToDate>
  <CharactersWithSpaces>1191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Burkefrc</dc:creator>
  <cp:keywords/>
  <dc:description/>
  <cp:lastModifiedBy>Burkefrc</cp:lastModifiedBy>
  <cp:revision>2</cp:revision>
  <dcterms:created xsi:type="dcterms:W3CDTF">2012-09-25T12:26:00Z</dcterms:created>
  <dcterms:modified xsi:type="dcterms:W3CDTF">2012-09-25T12:26:00Z</dcterms:modified>
</cp:coreProperties>
</file>