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DDB" w:rsidRDefault="00897DDB" w:rsidP="00897DDB">
      <w:pPr>
        <w:pStyle w:val="sec"/>
        <w:rPr>
          <w:bdr w:val="none" w:sz="0" w:space="0" w:color="auto" w:frame="1"/>
        </w:rPr>
      </w:pPr>
      <w:proofErr w:type="gramStart"/>
      <w:r>
        <w:rPr>
          <w:bdr w:val="none" w:sz="0" w:space="0" w:color="auto" w:frame="1"/>
        </w:rPr>
        <w:t>Sec. 106-37.</w:t>
      </w:r>
      <w:proofErr w:type="gramEnd"/>
      <w:r>
        <w:rPr>
          <w:bdr w:val="none" w:sz="0" w:space="0" w:color="auto" w:frame="1"/>
        </w:rPr>
        <w:t xml:space="preserve"> - Rate stabilization funds.</w:t>
      </w:r>
      <w:r>
        <w:rPr>
          <w:noProof/>
          <w:bdr w:val="none" w:sz="0" w:space="0" w:color="auto" w:frame="1"/>
        </w:rPr>
        <w:drawing>
          <wp:inline distT="0" distB="0" distL="0" distR="0">
            <wp:extent cx="228600" cy="228600"/>
            <wp:effectExtent l="19050" t="0" r="0" b="0"/>
            <wp:docPr id="1" name="Picture 1"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897DDB" w:rsidRDefault="00897DDB" w:rsidP="00897DDB">
      <w:pPr>
        <w:pStyle w:val="incr0"/>
        <w:rPr>
          <w:bdr w:val="none" w:sz="0" w:space="0" w:color="auto" w:frame="1"/>
        </w:rPr>
      </w:pPr>
      <w:r>
        <w:rPr>
          <w:bdr w:val="none" w:sz="0" w:space="0" w:color="auto" w:frame="1"/>
        </w:rPr>
        <w:t>(a)</w:t>
      </w:r>
    </w:p>
    <w:p w:rsidR="00897DDB" w:rsidRDefault="00897DDB" w:rsidP="00897DDB">
      <w:pPr>
        <w:pStyle w:val="content1"/>
        <w:rPr>
          <w:bdr w:val="none" w:sz="0" w:space="0" w:color="auto" w:frame="1"/>
        </w:rPr>
      </w:pPr>
      <w:r>
        <w:rPr>
          <w:bdr w:val="none" w:sz="0" w:space="0" w:color="auto" w:frame="1"/>
        </w:rPr>
        <w:t xml:space="preserve">The director shall include a rate stabilization fund within the accounting system of each utility operated by the department of public utilities. If revenues of a utility exceed those needed to meet bond covenant requirements and a reasonable rate of return for the utility, the director shall credit any such excess amounts to the utility's rate stabilization fund and shall debit such amounts to an operating expense account. </w:t>
      </w:r>
    </w:p>
    <w:p w:rsidR="00897DDB" w:rsidRDefault="00897DDB" w:rsidP="00897DDB">
      <w:pPr>
        <w:pStyle w:val="incr0"/>
        <w:rPr>
          <w:bdr w:val="none" w:sz="0" w:space="0" w:color="auto" w:frame="1"/>
        </w:rPr>
      </w:pPr>
      <w:r>
        <w:rPr>
          <w:bdr w:val="none" w:sz="0" w:space="0" w:color="auto" w:frame="1"/>
        </w:rPr>
        <w:t>(b)</w:t>
      </w:r>
    </w:p>
    <w:p w:rsidR="00897DDB" w:rsidRDefault="00897DDB" w:rsidP="00897DDB">
      <w:pPr>
        <w:pStyle w:val="content1"/>
        <w:rPr>
          <w:bdr w:val="none" w:sz="0" w:space="0" w:color="auto" w:frame="1"/>
        </w:rPr>
      </w:pPr>
      <w:r>
        <w:rPr>
          <w:bdr w:val="none" w:sz="0" w:space="0" w:color="auto" w:frame="1"/>
        </w:rPr>
        <w:t xml:space="preserve">The director may use any amounts in a utility's rate stabilization fund for any fiscal year until the city's financial records are closed and the annual audit is completed for such year, by: </w:t>
      </w:r>
    </w:p>
    <w:p w:rsidR="00897DDB" w:rsidRDefault="00897DDB" w:rsidP="00897DDB">
      <w:pPr>
        <w:pStyle w:val="incr1"/>
        <w:rPr>
          <w:bdr w:val="none" w:sz="0" w:space="0" w:color="auto" w:frame="1"/>
        </w:rPr>
      </w:pPr>
      <w:r>
        <w:rPr>
          <w:bdr w:val="none" w:sz="0" w:space="0" w:color="auto" w:frame="1"/>
        </w:rPr>
        <w:t>(1)</w:t>
      </w:r>
    </w:p>
    <w:p w:rsidR="00897DDB" w:rsidRDefault="00897DDB" w:rsidP="00897DDB">
      <w:pPr>
        <w:pStyle w:val="content2"/>
        <w:rPr>
          <w:bdr w:val="none" w:sz="0" w:space="0" w:color="auto" w:frame="1"/>
        </w:rPr>
      </w:pPr>
      <w:r>
        <w:rPr>
          <w:bdr w:val="none" w:sz="0" w:space="0" w:color="auto" w:frame="1"/>
        </w:rPr>
        <w:t>Directing that all or any portion of the fund be included as a reduction of current year expenses for such year; or</w:t>
      </w:r>
    </w:p>
    <w:p w:rsidR="00897DDB" w:rsidRDefault="00897DDB" w:rsidP="00897DDB">
      <w:pPr>
        <w:pStyle w:val="incr1"/>
        <w:rPr>
          <w:bdr w:val="none" w:sz="0" w:space="0" w:color="auto" w:frame="1"/>
        </w:rPr>
      </w:pPr>
      <w:r>
        <w:rPr>
          <w:bdr w:val="none" w:sz="0" w:space="0" w:color="auto" w:frame="1"/>
        </w:rPr>
        <w:t>(2)</w:t>
      </w:r>
    </w:p>
    <w:p w:rsidR="00897DDB" w:rsidRDefault="00897DDB" w:rsidP="00897DDB">
      <w:pPr>
        <w:pStyle w:val="content2"/>
        <w:rPr>
          <w:bdr w:val="none" w:sz="0" w:space="0" w:color="auto" w:frame="1"/>
        </w:rPr>
      </w:pPr>
      <w:r>
        <w:rPr>
          <w:bdr w:val="none" w:sz="0" w:space="0" w:color="auto" w:frame="1"/>
        </w:rPr>
        <w:t xml:space="preserve">Proposing that all or any portion of such fund be included as part of the budget submissions of the department of public utilities before the beginning of the fiscal year. </w:t>
      </w:r>
    </w:p>
    <w:p w:rsidR="00897DDB" w:rsidRDefault="00897DDB" w:rsidP="00897DDB">
      <w:pPr>
        <w:pStyle w:val="incr0"/>
        <w:rPr>
          <w:bdr w:val="none" w:sz="0" w:space="0" w:color="auto" w:frame="1"/>
        </w:rPr>
      </w:pPr>
      <w:r>
        <w:rPr>
          <w:bdr w:val="none" w:sz="0" w:space="0" w:color="auto" w:frame="1"/>
        </w:rPr>
        <w:t>(c)</w:t>
      </w:r>
    </w:p>
    <w:p w:rsidR="00897DDB" w:rsidRDefault="00897DDB" w:rsidP="00897DDB">
      <w:pPr>
        <w:pStyle w:val="content1"/>
        <w:rPr>
          <w:bdr w:val="none" w:sz="0" w:space="0" w:color="auto" w:frame="1"/>
        </w:rPr>
      </w:pPr>
      <w:r>
        <w:rPr>
          <w:bdr w:val="none" w:sz="0" w:space="0" w:color="auto" w:frame="1"/>
        </w:rPr>
        <w:t xml:space="preserve">The purpose of the rate stabilization funds shall be to eliminate or mitigate and smooth, in accordance with prudent financial planning, any rate increases that otherwise might be needed, from year to year, by increasing the rate stabilization fund amounts in years when revenues exceed those needed to meet bond covenant requirements and reasonable rates of return; and, to the extent prudent and possible, by using any such rate stabilization fund amounts instead of rate increases in years when revenues are or are projected to be insufficient to meet bond covenant requirements, reasonable rates of return, or budgeted net income. </w:t>
      </w:r>
    </w:p>
    <w:p w:rsidR="00897DDB" w:rsidRDefault="00897DDB" w:rsidP="00897DDB">
      <w:pPr>
        <w:pStyle w:val="historynote"/>
        <w:rPr>
          <w:bdr w:val="none" w:sz="0" w:space="0" w:color="auto" w:frame="1"/>
        </w:rPr>
      </w:pPr>
      <w:r>
        <w:rPr>
          <w:bdr w:val="none" w:sz="0" w:space="0" w:color="auto" w:frame="1"/>
        </w:rPr>
        <w:t xml:space="preserve">(Code 1993, § 29-3) </w:t>
      </w:r>
    </w:p>
    <w:p w:rsidR="0083647B" w:rsidRDefault="0083647B"/>
    <w:sectPr w:rsidR="0083647B" w:rsidSect="0083647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97DDB"/>
    <w:rsid w:val="0083647B"/>
    <w:rsid w:val="00897D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4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cr0">
    <w:name w:val="incr0"/>
    <w:basedOn w:val="Normal"/>
    <w:rsid w:val="00897DDB"/>
    <w:pPr>
      <w:spacing w:after="0" w:line="312" w:lineRule="atLeast"/>
      <w:ind w:left="720"/>
    </w:pPr>
    <w:rPr>
      <w:rFonts w:ascii="Arial" w:eastAsia="Times New Roman" w:hAnsi="Arial" w:cs="Arial"/>
      <w:color w:val="000000"/>
      <w:sz w:val="21"/>
      <w:szCs w:val="21"/>
    </w:rPr>
  </w:style>
  <w:style w:type="paragraph" w:customStyle="1" w:styleId="incr1">
    <w:name w:val="incr1"/>
    <w:basedOn w:val="Normal"/>
    <w:rsid w:val="00897DDB"/>
    <w:pPr>
      <w:spacing w:after="0" w:line="312" w:lineRule="atLeast"/>
      <w:ind w:left="1440"/>
    </w:pPr>
    <w:rPr>
      <w:rFonts w:ascii="Arial" w:eastAsia="Times New Roman" w:hAnsi="Arial" w:cs="Arial"/>
      <w:color w:val="000000"/>
      <w:sz w:val="21"/>
      <w:szCs w:val="21"/>
    </w:rPr>
  </w:style>
  <w:style w:type="paragraph" w:customStyle="1" w:styleId="content1">
    <w:name w:val="content1"/>
    <w:basedOn w:val="Normal"/>
    <w:rsid w:val="00897DDB"/>
    <w:pPr>
      <w:spacing w:before="48" w:after="0" w:line="312" w:lineRule="atLeast"/>
      <w:ind w:left="1440"/>
    </w:pPr>
    <w:rPr>
      <w:rFonts w:ascii="Arial" w:eastAsia="Times New Roman" w:hAnsi="Arial" w:cs="Arial"/>
      <w:color w:val="000000"/>
      <w:sz w:val="21"/>
      <w:szCs w:val="21"/>
    </w:rPr>
  </w:style>
  <w:style w:type="paragraph" w:customStyle="1" w:styleId="content2">
    <w:name w:val="content2"/>
    <w:basedOn w:val="Normal"/>
    <w:rsid w:val="00897DDB"/>
    <w:pPr>
      <w:spacing w:before="48" w:after="0" w:line="312" w:lineRule="atLeast"/>
      <w:ind w:left="2160"/>
    </w:pPr>
    <w:rPr>
      <w:rFonts w:ascii="Arial" w:eastAsia="Times New Roman" w:hAnsi="Arial" w:cs="Arial"/>
      <w:color w:val="000000"/>
      <w:sz w:val="21"/>
      <w:szCs w:val="21"/>
    </w:rPr>
  </w:style>
  <w:style w:type="paragraph" w:customStyle="1" w:styleId="historynote">
    <w:name w:val="historynote"/>
    <w:basedOn w:val="Normal"/>
    <w:rsid w:val="00897DDB"/>
    <w:pPr>
      <w:spacing w:before="48" w:after="48" w:line="312" w:lineRule="atLeast"/>
      <w:ind w:left="864"/>
    </w:pPr>
    <w:rPr>
      <w:rFonts w:ascii="Arial" w:eastAsia="Times New Roman" w:hAnsi="Arial" w:cs="Arial"/>
      <w:i/>
      <w:iCs/>
      <w:color w:val="777777"/>
      <w:sz w:val="18"/>
      <w:szCs w:val="18"/>
    </w:rPr>
  </w:style>
  <w:style w:type="paragraph" w:customStyle="1" w:styleId="sec">
    <w:name w:val="sec"/>
    <w:basedOn w:val="Normal"/>
    <w:rsid w:val="00897DDB"/>
    <w:pPr>
      <w:spacing w:before="48" w:after="120" w:line="360" w:lineRule="atLeast"/>
      <w:ind w:left="120"/>
    </w:pPr>
    <w:rPr>
      <w:rFonts w:ascii="Arial" w:eastAsia="Times New Roman" w:hAnsi="Arial" w:cs="Arial"/>
      <w:b/>
      <w:bCs/>
      <w:color w:val="555555"/>
      <w:sz w:val="24"/>
      <w:szCs w:val="24"/>
    </w:rPr>
  </w:style>
  <w:style w:type="paragraph" w:styleId="BalloonText">
    <w:name w:val="Balloon Text"/>
    <w:basedOn w:val="Normal"/>
    <w:link w:val="BalloonTextChar"/>
    <w:uiPriority w:val="99"/>
    <w:semiHidden/>
    <w:unhideWhenUsed/>
    <w:rsid w:val="00897D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DD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0019724">
      <w:bodyDiv w:val="1"/>
      <w:marLeft w:val="0"/>
      <w:marRight w:val="0"/>
      <w:marTop w:val="0"/>
      <w:marBottom w:val="0"/>
      <w:divBdr>
        <w:top w:val="none" w:sz="0" w:space="0" w:color="auto"/>
        <w:left w:val="none" w:sz="0" w:space="0" w:color="auto"/>
        <w:bottom w:val="none" w:sz="0" w:space="0" w:color="auto"/>
        <w:right w:val="none" w:sz="0" w:space="0" w:color="auto"/>
      </w:divBdr>
      <w:divsChild>
        <w:div w:id="1410348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1387</Characters>
  <Application>Microsoft Office Word</Application>
  <DocSecurity>0</DocSecurity>
  <Lines>11</Lines>
  <Paragraphs>3</Paragraphs>
  <ScaleCrop>false</ScaleCrop>
  <Company>City of Richmond</Company>
  <LinksUpToDate>false</LinksUpToDate>
  <CharactersWithSpaces>1627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Burkefrc</dc:creator>
  <cp:keywords/>
  <dc:description/>
  <cp:lastModifiedBy>Burkefrc</cp:lastModifiedBy>
  <cp:revision>2</cp:revision>
  <dcterms:created xsi:type="dcterms:W3CDTF">2012-08-30T12:28:00Z</dcterms:created>
  <dcterms:modified xsi:type="dcterms:W3CDTF">2012-08-30T12:28:00Z</dcterms:modified>
</cp:coreProperties>
</file>